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8E" w:rsidRPr="00754645" w:rsidRDefault="002E218E" w:rsidP="002E218E">
      <w:pPr>
        <w:pStyle w:val="FN-v1"/>
        <w:keepLines w:val="0"/>
        <w:widowControl/>
        <w:pBdr>
          <w:top w:val="none" w:sz="0" w:space="0" w:color="auto"/>
        </w:pBdr>
        <w:suppressAutoHyphens/>
        <w:spacing w:line="480" w:lineRule="auto"/>
        <w:rPr>
          <w:rFonts w:ascii="Times New Roman" w:hAnsi="Times New Roman" w:cs="Times New Roman"/>
          <w:b/>
          <w:color w:val="auto"/>
          <w:sz w:val="24"/>
          <w:szCs w:val="24"/>
        </w:rPr>
      </w:pPr>
      <w:r w:rsidRPr="00754645">
        <w:rPr>
          <w:rFonts w:ascii="Times New Roman" w:hAnsi="Times New Roman" w:cs="Times New Roman"/>
          <w:b/>
          <w:color w:val="auto"/>
          <w:sz w:val="24"/>
          <w:szCs w:val="24"/>
        </w:rPr>
        <w:t>Guided Reading Exercise</w:t>
      </w:r>
    </w:p>
    <w:p w:rsidR="002E218E" w:rsidRPr="00754645" w:rsidRDefault="002E218E" w:rsidP="002E218E">
      <w:pPr>
        <w:pStyle w:val="FN-v1"/>
        <w:keepLines w:val="0"/>
        <w:widowControl/>
        <w:pBdr>
          <w:top w:val="none" w:sz="0" w:space="0" w:color="auto"/>
        </w:pBdr>
        <w:suppressAutoHyphens/>
        <w:spacing w:line="480" w:lineRule="auto"/>
        <w:rPr>
          <w:rFonts w:ascii="Times New Roman" w:hAnsi="Times New Roman" w:cs="Times New Roman"/>
          <w:b/>
          <w:color w:val="auto"/>
          <w:sz w:val="24"/>
          <w:szCs w:val="24"/>
        </w:rPr>
      </w:pPr>
      <w:r w:rsidRPr="00754645">
        <w:rPr>
          <w:rFonts w:ascii="Times New Roman" w:hAnsi="Times New Roman" w:cs="Times New Roman"/>
          <w:b/>
          <w:color w:val="auto"/>
          <w:sz w:val="24"/>
          <w:szCs w:val="24"/>
        </w:rPr>
        <w:t>Chapter 23 Empire, Industr</w:t>
      </w:r>
      <w:r>
        <w:rPr>
          <w:rFonts w:ascii="Times New Roman" w:hAnsi="Times New Roman" w:cs="Times New Roman"/>
          <w:b/>
          <w:color w:val="auto"/>
          <w:sz w:val="24"/>
          <w:szCs w:val="24"/>
        </w:rPr>
        <w:t>y,</w:t>
      </w:r>
      <w:r w:rsidRPr="00754645">
        <w:rPr>
          <w:rFonts w:ascii="Times New Roman" w:hAnsi="Times New Roman" w:cs="Times New Roman"/>
          <w:b/>
          <w:color w:val="auto"/>
          <w:sz w:val="24"/>
          <w:szCs w:val="24"/>
        </w:rPr>
        <w:t xml:space="preserve"> and Everyday Life, 1870</w:t>
      </w:r>
      <w:r>
        <w:rPr>
          <w:rFonts w:ascii="Times New Roman" w:hAnsi="Times New Roman" w:cs="Times New Roman"/>
          <w:b/>
          <w:color w:val="auto"/>
          <w:sz w:val="24"/>
          <w:szCs w:val="24"/>
        </w:rPr>
        <w:t>–</w:t>
      </w:r>
      <w:r w:rsidRPr="00754645">
        <w:rPr>
          <w:rFonts w:ascii="Times New Roman" w:hAnsi="Times New Roman" w:cs="Times New Roman"/>
          <w:b/>
          <w:color w:val="auto"/>
          <w:sz w:val="24"/>
          <w:szCs w:val="24"/>
        </w:rPr>
        <w:t>1890</w:t>
      </w:r>
    </w:p>
    <w:p w:rsidR="002E218E" w:rsidRPr="00754645" w:rsidRDefault="002E218E" w:rsidP="002E218E">
      <w:pPr>
        <w:pStyle w:val="MN-v1TXT"/>
        <w:keepLines w:val="0"/>
        <w:widowControl/>
        <w:suppressAutoHyphens/>
        <w:spacing w:line="480" w:lineRule="auto"/>
        <w:rPr>
          <w:rFonts w:ascii="Times New Roman" w:hAnsi="Times New Roman" w:cs="Times New Roman"/>
          <w:b/>
          <w:sz w:val="24"/>
          <w:szCs w:val="24"/>
        </w:rPr>
      </w:pPr>
      <w:r w:rsidRPr="00754645">
        <w:rPr>
          <w:rFonts w:ascii="Times New Roman" w:hAnsi="Times New Roman" w:cs="Times New Roman"/>
          <w:b/>
          <w:sz w:val="24"/>
          <w:szCs w:val="24"/>
        </w:rPr>
        <w:t xml:space="preserve">How did imperial conquest and industrial advances affect Western society, culture, and politics in the late nineteenth century? </w:t>
      </w:r>
    </w:p>
    <w:p w:rsidR="002E218E" w:rsidRPr="00754645" w:rsidRDefault="002E218E" w:rsidP="002E218E">
      <w:pPr>
        <w:pStyle w:val="MN-v1TXT"/>
        <w:keepLines w:val="0"/>
        <w:widowControl/>
        <w:suppressAutoHyphens/>
        <w:spacing w:line="480" w:lineRule="auto"/>
        <w:rPr>
          <w:rFonts w:ascii="Times New Roman" w:hAnsi="Times New Roman" w:cs="Times New Roman"/>
          <w:color w:val="auto"/>
          <w:sz w:val="24"/>
          <w:szCs w:val="24"/>
        </w:rPr>
      </w:pPr>
      <w:r w:rsidRPr="00C73FA5">
        <w:rPr>
          <w:rFonts w:ascii="Times New Roman" w:hAnsi="Times New Roman" w:cs="Times New Roman"/>
          <w:i/>
          <w:color w:val="auto"/>
          <w:sz w:val="24"/>
          <w:szCs w:val="24"/>
        </w:rPr>
        <w:t xml:space="preserve">Download and save this document so you can return to it </w:t>
      </w:r>
      <w:r>
        <w:rPr>
          <w:rFonts w:ascii="Times New Roman" w:hAnsi="Times New Roman" w:cs="Times New Roman"/>
          <w:i/>
          <w:color w:val="auto"/>
          <w:sz w:val="24"/>
          <w:szCs w:val="24"/>
        </w:rPr>
        <w:t>as you</w:t>
      </w:r>
      <w:r w:rsidRPr="00C73FA5">
        <w:rPr>
          <w:rFonts w:ascii="Times New Roman" w:hAnsi="Times New Roman" w:cs="Times New Roman"/>
          <w:i/>
          <w:color w:val="auto"/>
          <w:sz w:val="24"/>
          <w:szCs w:val="24"/>
        </w:rPr>
        <w:t xml:space="preserve"> take notes and for studying.</w:t>
      </w:r>
      <w:r w:rsidRPr="00754645">
        <w:rPr>
          <w:rFonts w:ascii="Times New Roman" w:hAnsi="Times New Roman" w:cs="Times New Roman"/>
          <w:b/>
          <w:color w:val="auto"/>
          <w:sz w:val="24"/>
          <w:szCs w:val="24"/>
        </w:rPr>
        <w:t xml:space="preserve"> </w:t>
      </w:r>
      <w:r w:rsidRPr="00754645">
        <w:rPr>
          <w:rFonts w:ascii="Times New Roman" w:hAnsi="Times New Roman" w:cs="Times New Roman"/>
          <w:color w:val="auto"/>
          <w:sz w:val="24"/>
          <w:szCs w:val="24"/>
        </w:rPr>
        <w:t xml:space="preserve">As you read the chapter, fill in the chart below to identify imperial and industrial advances that resulted from imperial conquest and then to explain their effects on Western society, culture, and politics. If you copy and paste from the text, make sure </w:t>
      </w:r>
      <w:r>
        <w:rPr>
          <w:rFonts w:ascii="Times New Roman" w:hAnsi="Times New Roman" w:cs="Times New Roman"/>
          <w:color w:val="auto"/>
          <w:sz w:val="24"/>
          <w:szCs w:val="24"/>
        </w:rPr>
        <w:t>to put</w:t>
      </w:r>
      <w:r w:rsidRPr="00754645">
        <w:rPr>
          <w:rFonts w:ascii="Times New Roman" w:hAnsi="Times New Roman" w:cs="Times New Roman"/>
          <w:color w:val="auto"/>
          <w:sz w:val="24"/>
          <w:szCs w:val="24"/>
        </w:rPr>
        <w:t xml:space="preserve"> quotation marks around the copied material; if, however, you are able to describe the changes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Imperial and industrial advance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Effect on Western society, culture, and politics</w:t>
            </w: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r w:rsidRPr="00754645">
              <w:rPr>
                <w:rFonts w:ascii="Times New Roman" w:hAnsi="Times New Roman" w:cs="Times New Roman"/>
                <w:color w:val="auto"/>
                <w:sz w:val="24"/>
                <w:szCs w:val="24"/>
              </w:rPr>
              <w:t>The New Imperialism</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3T"/>
              <w:widowControl/>
              <w:spacing w:after="0" w:line="480" w:lineRule="auto"/>
              <w:ind w:left="0"/>
              <w:rPr>
                <w:rFonts w:ascii="Times New Roman" w:hAnsi="Times New Roman" w:cs="Times New Roman"/>
                <w:color w:val="auto"/>
                <w:sz w:val="24"/>
                <w:szCs w:val="24"/>
              </w:rPr>
            </w:pPr>
            <w:r w:rsidRPr="00754645">
              <w:rPr>
                <w:rFonts w:ascii="Times New Roman" w:hAnsi="Times New Roman" w:cs="Times New Roman"/>
                <w:color w:val="auto"/>
                <w:sz w:val="24"/>
                <w:szCs w:val="24"/>
              </w:rPr>
              <w:t>The Scramble for Africa—North and South</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Acquiring Territory in Asia</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Japan’s Imperial Agenda</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The Paradoxes of Imperialism</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r w:rsidRPr="00754645">
              <w:rPr>
                <w:rFonts w:ascii="Times New Roman" w:hAnsi="Times New Roman" w:cs="Times New Roman"/>
                <w:bCs w:val="0"/>
                <w:color w:val="auto"/>
                <w:sz w:val="24"/>
                <w:szCs w:val="24"/>
              </w:rPr>
              <w:t>The Industry of Empire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bCs w:val="0"/>
                <w:color w:val="auto"/>
                <w:sz w:val="24"/>
                <w:szCs w:val="24"/>
              </w:rPr>
              <w:t>Industrial Innovation</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Facing Economic Crisis</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Revolution in Business Practices</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r w:rsidRPr="00754645">
              <w:rPr>
                <w:rFonts w:ascii="Times New Roman" w:hAnsi="Times New Roman" w:cs="Times New Roman"/>
                <w:bCs w:val="0"/>
                <w:color w:val="auto"/>
                <w:sz w:val="24"/>
                <w:szCs w:val="24"/>
              </w:rPr>
              <w:lastRenderedPageBreak/>
              <w:t>Imperial Society and Culture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The “Best Circles” and the Expanding Middle Class</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Working People’s Strategies</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National Fitness: Reform, Sports, and Leisure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Artistic Responses to Empire and Industry</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color w:val="auto"/>
                <w:sz w:val="24"/>
                <w:szCs w:val="24"/>
              </w:rPr>
            </w:pPr>
            <w:r w:rsidRPr="00754645">
              <w:rPr>
                <w:rFonts w:ascii="Times New Roman" w:hAnsi="Times New Roman" w:cs="Times New Roman"/>
                <w:bCs w:val="0"/>
                <w:color w:val="auto"/>
                <w:sz w:val="24"/>
                <w:szCs w:val="24"/>
              </w:rPr>
              <w:t>The Birth of Mass Politics</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r w:rsidRPr="00754645">
              <w:rPr>
                <w:rFonts w:ascii="Times New Roman" w:hAnsi="Times New Roman" w:cs="Times New Roman"/>
                <w:b w:val="0"/>
                <w:color w:val="auto"/>
                <w:sz w:val="24"/>
                <w:szCs w:val="24"/>
              </w:rPr>
              <w:t>Workers, Politics, and Protest</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3T"/>
              <w:widowControl/>
              <w:spacing w:after="0" w:line="480" w:lineRule="auto"/>
              <w:ind w:left="0"/>
              <w:rPr>
                <w:rFonts w:ascii="Times New Roman" w:hAnsi="Times New Roman" w:cs="Times New Roman"/>
                <w:color w:val="auto"/>
                <w:sz w:val="24"/>
                <w:szCs w:val="24"/>
              </w:rPr>
            </w:pPr>
            <w:r w:rsidRPr="00754645">
              <w:rPr>
                <w:rFonts w:ascii="Times New Roman" w:hAnsi="Times New Roman" w:cs="Times New Roman"/>
                <w:color w:val="auto"/>
                <w:sz w:val="24"/>
                <w:szCs w:val="24"/>
              </w:rPr>
              <w:t>Expanding Political Participation in Western Europe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r w:rsidR="002E218E" w:rsidRPr="00754645" w:rsidTr="00B3537A">
        <w:tc>
          <w:tcPr>
            <w:tcW w:w="3080" w:type="dxa"/>
            <w:shd w:val="clear" w:color="auto" w:fill="auto"/>
          </w:tcPr>
          <w:p w:rsidR="002E218E" w:rsidRPr="00754645" w:rsidRDefault="002E218E" w:rsidP="00B3537A">
            <w:pPr>
              <w:pStyle w:val="FMTOCe-i3T"/>
              <w:widowControl/>
              <w:spacing w:after="0" w:line="480" w:lineRule="auto"/>
              <w:ind w:left="0"/>
              <w:rPr>
                <w:rFonts w:ascii="Times New Roman" w:hAnsi="Times New Roman" w:cs="Times New Roman"/>
                <w:color w:val="auto"/>
                <w:sz w:val="24"/>
                <w:szCs w:val="24"/>
              </w:rPr>
            </w:pPr>
            <w:r w:rsidRPr="00754645">
              <w:rPr>
                <w:rFonts w:ascii="Times New Roman" w:hAnsi="Times New Roman" w:cs="Times New Roman"/>
                <w:color w:val="auto"/>
                <w:sz w:val="24"/>
                <w:szCs w:val="24"/>
              </w:rPr>
              <w:t>Power Politics in Central and Eastern Europe</w:t>
            </w: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c>
          <w:tcPr>
            <w:tcW w:w="3081" w:type="dxa"/>
            <w:shd w:val="clear" w:color="auto" w:fill="auto"/>
          </w:tcPr>
          <w:p w:rsidR="002E218E" w:rsidRPr="00754645" w:rsidRDefault="002E218E" w:rsidP="00B3537A">
            <w:pPr>
              <w:pStyle w:val="FMTOCe-i1T"/>
              <w:widowControl/>
              <w:spacing w:before="0" w:after="0" w:line="480" w:lineRule="auto"/>
              <w:rPr>
                <w:rFonts w:ascii="Times New Roman" w:hAnsi="Times New Roman" w:cs="Times New Roman"/>
                <w:b w:val="0"/>
                <w:color w:val="auto"/>
                <w:sz w:val="24"/>
                <w:szCs w:val="24"/>
              </w:rPr>
            </w:pPr>
          </w:p>
        </w:tc>
      </w:tr>
    </w:tbl>
    <w:p w:rsidR="002E218E" w:rsidRPr="00754645" w:rsidRDefault="002E218E" w:rsidP="002E218E">
      <w:pPr>
        <w:pStyle w:val="FMTOCe-i3T"/>
        <w:widowControl/>
        <w:spacing w:after="0" w:line="480" w:lineRule="auto"/>
        <w:ind w:left="0"/>
        <w:rPr>
          <w:rFonts w:ascii="Times New Roman" w:hAnsi="Times New Roman" w:cs="Times New Roman"/>
          <w:color w:val="auto"/>
          <w:sz w:val="24"/>
          <w:szCs w:val="24"/>
        </w:rPr>
      </w:pPr>
    </w:p>
    <w:p w:rsidR="002E218E" w:rsidRPr="00754645" w:rsidRDefault="002E218E" w:rsidP="002E218E">
      <w:pPr>
        <w:spacing w:line="480" w:lineRule="auto"/>
      </w:pPr>
    </w:p>
    <w:p w:rsidR="009978E0" w:rsidRDefault="009978E0">
      <w:bookmarkStart w:id="0" w:name="_GoBack"/>
      <w:bookmarkEnd w:id="0"/>
    </w:p>
    <w:sectPr w:rsidR="009978E0" w:rsidSect="007C5408">
      <w:headerReference w:type="default" r:id="rId5"/>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Geneva"/>
    <w:panose1 w:val="00000000000000000000"/>
    <w:charset w:val="4D"/>
    <w:family w:val="auto"/>
    <w:notTrueType/>
    <w:pitch w:val="default"/>
    <w:sig w:usb0="00000003" w:usb1="00000000" w:usb2="00000000" w:usb3="00000000" w:csb0="00000001" w:csb1="00000000"/>
  </w:font>
  <w:font w:name="KievitOT-Book">
    <w:altName w:val="Times New Roman"/>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26" w:rsidRPr="00EE2A2E" w:rsidRDefault="002E218E" w:rsidP="007E0726">
    <w:pPr>
      <w:pStyle w:val="Header"/>
      <w:jc w:val="right"/>
      <w:rPr>
        <w:rFonts w:ascii="Times New Roman" w:hAnsi="Times New Roman"/>
      </w:rPr>
    </w:pPr>
    <w:r w:rsidRPr="00EE2A2E">
      <w:rPr>
        <w:rFonts w:ascii="Times New Roman" w:hAnsi="Times New Roman"/>
      </w:rPr>
      <w:t>T</w:t>
    </w:r>
    <w:r>
      <w:rPr>
        <w:rFonts w:ascii="Times New Roman" w:hAnsi="Times New Roman"/>
      </w:rPr>
      <w:t>he Making of the West 5e Chapter 23 LaunchPad Features</w:t>
    </w:r>
    <w:r w:rsidRPr="00EE2A2E">
      <w:rPr>
        <w:rFonts w:ascii="Times New Roman" w:hAnsi="Times New Roman"/>
      </w:rPr>
      <w:tab/>
    </w:r>
    <w:r>
      <w:rPr>
        <w:rFonts w:ascii="Times New Roman" w:hAnsi="Times New Roman"/>
      </w:rPr>
      <w:t>LP</w:t>
    </w:r>
    <w:r w:rsidRPr="00EE2A2E">
      <w:rPr>
        <w:rFonts w:ascii="Times New Roman" w:hAnsi="Times New Roman"/>
      </w:rPr>
      <w:t>23-</w:t>
    </w:r>
    <w:r w:rsidRPr="00EE2A2E">
      <w:rPr>
        <w:rFonts w:ascii="Times New Roman" w:hAnsi="Times New Roman"/>
      </w:rPr>
      <w:fldChar w:fldCharType="begin"/>
    </w:r>
    <w:r w:rsidRPr="00EE2A2E">
      <w:rPr>
        <w:rFonts w:ascii="Times New Roman" w:hAnsi="Times New Roman"/>
      </w:rPr>
      <w:instrText xml:space="preserve"> PAGE   \* MERGEFORMAT </w:instrText>
    </w:r>
    <w:r w:rsidRPr="00EE2A2E">
      <w:rPr>
        <w:rFonts w:ascii="Times New Roman" w:hAnsi="Times New Roman"/>
      </w:rPr>
      <w:fldChar w:fldCharType="separate"/>
    </w:r>
    <w:r>
      <w:rPr>
        <w:rFonts w:ascii="Times New Roman" w:hAnsi="Times New Roman"/>
        <w:noProof/>
      </w:rPr>
      <w:t>2</w:t>
    </w:r>
    <w:r w:rsidRPr="00EE2A2E">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8E"/>
    <w:rsid w:val="002E218E"/>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2E218E"/>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2E218E"/>
    <w:pPr>
      <w:tabs>
        <w:tab w:val="center" w:pos="4680"/>
        <w:tab w:val="right" w:pos="9360"/>
      </w:tabs>
    </w:pPr>
  </w:style>
  <w:style w:type="character" w:customStyle="1" w:styleId="HeaderChar">
    <w:name w:val="Header Char"/>
    <w:basedOn w:val="DefaultParagraphFont"/>
    <w:link w:val="Header"/>
    <w:uiPriority w:val="99"/>
    <w:rsid w:val="002E218E"/>
    <w:rPr>
      <w:rFonts w:ascii="Cambria" w:eastAsia="Times New Roman" w:hAnsi="Cambria" w:cs="Times New Roman"/>
      <w:sz w:val="24"/>
      <w:szCs w:val="24"/>
    </w:rPr>
  </w:style>
  <w:style w:type="paragraph" w:customStyle="1" w:styleId="FMTOCe-i3T">
    <w:name w:val="FM / TOC / e-i3 / T"/>
    <w:basedOn w:val="Normal"/>
    <w:uiPriority w:val="99"/>
    <w:rsid w:val="002E218E"/>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2E218E"/>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 w:type="paragraph" w:customStyle="1" w:styleId="FN-v1">
    <w:name w:val="FN-v1"/>
    <w:basedOn w:val="Normal"/>
    <w:uiPriority w:val="99"/>
    <w:rsid w:val="002E218E"/>
    <w:pPr>
      <w:keepLines/>
      <w:widowControl w:val="0"/>
      <w:pBdr>
        <w:top w:val="single" w:sz="4" w:space="15" w:color="000000"/>
      </w:pBdr>
      <w:autoSpaceDE w:val="0"/>
      <w:autoSpaceDN w:val="0"/>
      <w:adjustRightInd w:val="0"/>
      <w:spacing w:line="220" w:lineRule="atLeast"/>
      <w:textAlignment w:val="center"/>
    </w:pPr>
    <w:rPr>
      <w:rFonts w:ascii="KievitOT-Book" w:hAnsi="KievitOT-Book" w:cs="KievitOT-Boo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2E218E"/>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2E218E"/>
    <w:pPr>
      <w:tabs>
        <w:tab w:val="center" w:pos="4680"/>
        <w:tab w:val="right" w:pos="9360"/>
      </w:tabs>
    </w:pPr>
  </w:style>
  <w:style w:type="character" w:customStyle="1" w:styleId="HeaderChar">
    <w:name w:val="Header Char"/>
    <w:basedOn w:val="DefaultParagraphFont"/>
    <w:link w:val="Header"/>
    <w:uiPriority w:val="99"/>
    <w:rsid w:val="002E218E"/>
    <w:rPr>
      <w:rFonts w:ascii="Cambria" w:eastAsia="Times New Roman" w:hAnsi="Cambria" w:cs="Times New Roman"/>
      <w:sz w:val="24"/>
      <w:szCs w:val="24"/>
    </w:rPr>
  </w:style>
  <w:style w:type="paragraph" w:customStyle="1" w:styleId="FMTOCe-i3T">
    <w:name w:val="FM / TOC / e-i3 / T"/>
    <w:basedOn w:val="Normal"/>
    <w:uiPriority w:val="99"/>
    <w:rsid w:val="002E218E"/>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2E218E"/>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 w:type="paragraph" w:customStyle="1" w:styleId="FN-v1">
    <w:name w:val="FN-v1"/>
    <w:basedOn w:val="Normal"/>
    <w:uiPriority w:val="99"/>
    <w:rsid w:val="002E218E"/>
    <w:pPr>
      <w:keepLines/>
      <w:widowControl w:val="0"/>
      <w:pBdr>
        <w:top w:val="single" w:sz="4" w:space="15" w:color="000000"/>
      </w:pBdr>
      <w:autoSpaceDE w:val="0"/>
      <w:autoSpaceDN w:val="0"/>
      <w:adjustRightInd w:val="0"/>
      <w:spacing w:line="220" w:lineRule="atLeast"/>
      <w:textAlignment w:val="center"/>
    </w:pPr>
    <w:rPr>
      <w:rFonts w:ascii="KievitOT-Book" w:hAnsi="KievitOT-Book" w:cs="KievitOT-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2015-07-09T15:22:00Z</dcterms:created>
  <dcterms:modified xsi:type="dcterms:W3CDTF">2015-07-09T15:22:00Z</dcterms:modified>
</cp:coreProperties>
</file>