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F2" w:rsidRDefault="00F61AF2" w:rsidP="00F61AF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13 – </w:t>
      </w:r>
      <w:r w:rsidRPr="00A26C39">
        <w:rPr>
          <w:rFonts w:ascii="Times New Roman" w:hAnsi="Times New Roman" w:cs="Times New Roman"/>
          <w:b/>
          <w:sz w:val="24"/>
          <w:szCs w:val="24"/>
        </w:rPr>
        <w:t>Step Two</w:t>
      </w:r>
    </w:p>
    <w:p w:rsidR="00F61AF2" w:rsidRPr="00A26C39" w:rsidRDefault="00F61AF2" w:rsidP="00F61A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6C39">
        <w:rPr>
          <w:rFonts w:ascii="Times New Roman" w:hAnsi="Times New Roman" w:cs="Times New Roman"/>
          <w:b/>
          <w:sz w:val="24"/>
          <w:szCs w:val="24"/>
        </w:rPr>
        <w:t>Imperial Expansion</w:t>
      </w:r>
    </w:p>
    <w:p w:rsidR="00F61AF2" w:rsidRPr="00913875" w:rsidRDefault="00F61AF2" w:rsidP="00F61AF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13875">
        <w:rPr>
          <w:rFonts w:ascii="Times New Roman" w:hAnsi="Times New Roman" w:cs="Times New Roman"/>
          <w:sz w:val="24"/>
          <w:szCs w:val="24"/>
        </w:rPr>
        <w:t>Compare Russian and Spanish expansion, examining the factors that led to their expansion,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875">
        <w:rPr>
          <w:rFonts w:ascii="Times New Roman" w:hAnsi="Times New Roman" w:cs="Times New Roman"/>
          <w:sz w:val="24"/>
          <w:szCs w:val="24"/>
        </w:rPr>
        <w:t xml:space="preserve">the processes involved, and the effects </w:t>
      </w:r>
      <w:r>
        <w:rPr>
          <w:rFonts w:ascii="Times New Roman" w:hAnsi="Times New Roman" w:cs="Times New Roman"/>
          <w:sz w:val="24"/>
          <w:szCs w:val="24"/>
        </w:rPr>
        <w:t xml:space="preserve">of expansion </w:t>
      </w:r>
      <w:r w:rsidRPr="00913875">
        <w:rPr>
          <w:rFonts w:ascii="Times New Roman" w:hAnsi="Times New Roman" w:cs="Times New Roman"/>
          <w:sz w:val="24"/>
          <w:szCs w:val="24"/>
        </w:rPr>
        <w:t>at home and abroad.</w:t>
      </w:r>
    </w:p>
    <w:tbl>
      <w:tblPr>
        <w:tblStyle w:val="TableGrid"/>
        <w:tblpPr w:leftFromText="180" w:rightFromText="180" w:vertAnchor="text" w:horzAnchor="margin" w:tblpXSpec="center" w:tblpY="727"/>
        <w:tblW w:w="9918" w:type="dxa"/>
        <w:tblLayout w:type="fixed"/>
        <w:tblLook w:val="04A0" w:firstRow="1" w:lastRow="0" w:firstColumn="1" w:lastColumn="0" w:noHBand="0" w:noVBand="1"/>
      </w:tblPr>
      <w:tblGrid>
        <w:gridCol w:w="1638"/>
        <w:gridCol w:w="1890"/>
        <w:gridCol w:w="2070"/>
        <w:gridCol w:w="2070"/>
        <w:gridCol w:w="2250"/>
      </w:tblGrid>
      <w:tr w:rsidR="00F61AF2" w:rsidRPr="00913875" w:rsidTr="004F5138">
        <w:tc>
          <w:tcPr>
            <w:tcW w:w="1638" w:type="dxa"/>
          </w:tcPr>
          <w:p w:rsidR="00F61AF2" w:rsidRPr="00913875" w:rsidRDefault="00F61AF2" w:rsidP="00F61AF2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875">
              <w:rPr>
                <w:rFonts w:ascii="Times New Roman" w:hAnsi="Times New Roman" w:cs="Times New Roman"/>
                <w:b/>
                <w:sz w:val="24"/>
                <w:szCs w:val="24"/>
              </w:rPr>
              <w:t>Empire</w:t>
            </w:r>
          </w:p>
        </w:tc>
        <w:tc>
          <w:tcPr>
            <w:tcW w:w="1890" w:type="dxa"/>
          </w:tcPr>
          <w:p w:rsidR="00F61AF2" w:rsidRPr="00913875" w:rsidRDefault="00F61AF2" w:rsidP="00F61AF2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875">
              <w:rPr>
                <w:rFonts w:ascii="Times New Roman" w:hAnsi="Times New Roman" w:cs="Times New Roman"/>
                <w:b/>
                <w:sz w:val="24"/>
                <w:szCs w:val="24"/>
              </w:rPr>
              <w:t>Factors promoting expansion</w:t>
            </w:r>
          </w:p>
        </w:tc>
        <w:tc>
          <w:tcPr>
            <w:tcW w:w="2070" w:type="dxa"/>
          </w:tcPr>
          <w:p w:rsidR="00F61AF2" w:rsidRPr="00913875" w:rsidRDefault="00F61AF2" w:rsidP="00F61AF2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Process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913875">
              <w:rPr>
                <w:rFonts w:ascii="Times New Roman" w:hAnsi="Times New Roman" w:cs="Times New Roman"/>
                <w:b/>
                <w:sz w:val="24"/>
                <w:szCs w:val="24"/>
              </w:rPr>
              <w:t>xpansion</w:t>
            </w:r>
          </w:p>
        </w:tc>
        <w:tc>
          <w:tcPr>
            <w:tcW w:w="2070" w:type="dxa"/>
          </w:tcPr>
          <w:p w:rsidR="00F61AF2" w:rsidRPr="00913875" w:rsidRDefault="00F61AF2" w:rsidP="00F61AF2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Effects of expansion at home </w:t>
            </w:r>
          </w:p>
        </w:tc>
        <w:tc>
          <w:tcPr>
            <w:tcW w:w="2250" w:type="dxa"/>
          </w:tcPr>
          <w:p w:rsidR="00F61AF2" w:rsidRPr="00913875" w:rsidRDefault="00F61AF2" w:rsidP="00F61AF2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875">
              <w:rPr>
                <w:rFonts w:ascii="Times New Roman" w:hAnsi="Times New Roman" w:cs="Times New Roman"/>
                <w:b/>
                <w:sz w:val="24"/>
                <w:szCs w:val="24"/>
              </w:rPr>
              <w:t>Effects of expansion on conquered peoples</w:t>
            </w:r>
          </w:p>
        </w:tc>
      </w:tr>
      <w:tr w:rsidR="00F61AF2" w:rsidRPr="00913875" w:rsidTr="004F5138">
        <w:tc>
          <w:tcPr>
            <w:tcW w:w="1638" w:type="dxa"/>
          </w:tcPr>
          <w:p w:rsidR="00F61AF2" w:rsidRPr="00F61AF2" w:rsidRDefault="00F61AF2" w:rsidP="004F51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F2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bookmarkStart w:id="0" w:name="_GoBack"/>
            <w:bookmarkEnd w:id="0"/>
          </w:p>
        </w:tc>
        <w:tc>
          <w:tcPr>
            <w:tcW w:w="1890" w:type="dxa"/>
          </w:tcPr>
          <w:p w:rsidR="00F61AF2" w:rsidRPr="00913875" w:rsidRDefault="00F61AF2" w:rsidP="004F51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F2" w:rsidRPr="00913875" w:rsidRDefault="00F61AF2" w:rsidP="004F51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F2" w:rsidRPr="00913875" w:rsidRDefault="00F61AF2" w:rsidP="004F51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F2" w:rsidRPr="00913875" w:rsidRDefault="00F61AF2" w:rsidP="004F51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F2" w:rsidRPr="00913875" w:rsidRDefault="00F61AF2" w:rsidP="004F51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61AF2" w:rsidRPr="00913875" w:rsidRDefault="00F61AF2" w:rsidP="004F51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61AF2" w:rsidRPr="00913875" w:rsidRDefault="00F61AF2" w:rsidP="004F51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F61AF2" w:rsidRPr="00913875" w:rsidRDefault="00F61AF2" w:rsidP="004F51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F2" w:rsidRPr="00913875" w:rsidTr="004F5138">
        <w:tc>
          <w:tcPr>
            <w:tcW w:w="1638" w:type="dxa"/>
          </w:tcPr>
          <w:p w:rsidR="00F61AF2" w:rsidRPr="00F61AF2" w:rsidRDefault="00F61AF2" w:rsidP="004F51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F2">
              <w:rPr>
                <w:rFonts w:ascii="Times New Roman" w:hAnsi="Times New Roman" w:cs="Times New Roman"/>
                <w:sz w:val="24"/>
                <w:szCs w:val="24"/>
              </w:rPr>
              <w:t>Spain</w:t>
            </w:r>
          </w:p>
        </w:tc>
        <w:tc>
          <w:tcPr>
            <w:tcW w:w="1890" w:type="dxa"/>
          </w:tcPr>
          <w:p w:rsidR="00F61AF2" w:rsidRPr="00913875" w:rsidRDefault="00F61AF2" w:rsidP="004F51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F2" w:rsidRPr="00913875" w:rsidRDefault="00F61AF2" w:rsidP="004F51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F2" w:rsidRPr="00913875" w:rsidRDefault="00F61AF2" w:rsidP="004F51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F2" w:rsidRPr="00913875" w:rsidRDefault="00F61AF2" w:rsidP="004F51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F2" w:rsidRPr="00913875" w:rsidRDefault="00F61AF2" w:rsidP="004F51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61AF2" w:rsidRPr="00913875" w:rsidRDefault="00F61AF2" w:rsidP="004F51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61AF2" w:rsidRPr="00913875" w:rsidRDefault="00F61AF2" w:rsidP="004F51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F61AF2" w:rsidRPr="00913875" w:rsidRDefault="00F61AF2" w:rsidP="004F51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7D3" w:rsidRDefault="001A77D3" w:rsidP="00F61AF2">
      <w:pPr>
        <w:spacing w:after="0" w:line="480" w:lineRule="auto"/>
      </w:pPr>
    </w:p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F2"/>
    <w:rsid w:val="001A77D3"/>
    <w:rsid w:val="007E2462"/>
    <w:rsid w:val="00F6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F2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AF2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F2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AF2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2013-07-15T20:16:00Z</dcterms:created>
  <dcterms:modified xsi:type="dcterms:W3CDTF">2013-07-15T20:18:00Z</dcterms:modified>
</cp:coreProperties>
</file>