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AE089C" w:rsidP="00920D5E">
            <w:pPr>
              <w:spacing w:line="360" w:lineRule="auto"/>
              <w:contextualSpacing/>
            </w:pPr>
            <w:r w:rsidRPr="00970528">
              <w:t>Bill of Rights (p. 237)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AE089C" w:rsidP="00914709">
            <w:pPr>
              <w:spacing w:line="360" w:lineRule="auto"/>
              <w:contextualSpacing/>
            </w:pPr>
            <w:r w:rsidRPr="00970528">
              <w:rPr>
                <w:i/>
                <w:iCs/>
              </w:rPr>
              <w:t xml:space="preserve">Report on Public Credit </w:t>
            </w:r>
            <w:r w:rsidRPr="00970528">
              <w:t>(p. 242)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AE089C" w:rsidP="00914709">
            <w:pPr>
              <w:spacing w:line="360" w:lineRule="auto"/>
              <w:contextualSpacing/>
            </w:pPr>
            <w:r w:rsidRPr="00970528">
              <w:rPr>
                <w:i/>
                <w:iCs/>
              </w:rPr>
              <w:t xml:space="preserve">Report on Manufactures </w:t>
            </w:r>
            <w:r w:rsidRPr="00970528">
              <w:t>(p. 244)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AE089C" w:rsidP="00945E80">
            <w:pPr>
              <w:spacing w:line="360" w:lineRule="auto"/>
              <w:contextualSpacing/>
            </w:pPr>
            <w:r w:rsidRPr="00970528">
              <w:t>Whiskey Rebellion (p. 245)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AE089C" w:rsidP="00920D5E">
            <w:pPr>
              <w:spacing w:line="360" w:lineRule="auto"/>
              <w:contextualSpacing/>
            </w:pPr>
            <w:r w:rsidRPr="00970528">
              <w:t>Treaty of Greenville (p. 249)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AE089C" w:rsidP="00914709">
            <w:pPr>
              <w:spacing w:line="360" w:lineRule="auto"/>
              <w:contextualSpacing/>
            </w:pPr>
            <w:r w:rsidRPr="00970528">
              <w:t>Jay Treaty (p. 251)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AE089C" w:rsidP="00914709">
            <w:pPr>
              <w:spacing w:line="360" w:lineRule="auto"/>
              <w:contextualSpacing/>
            </w:pPr>
            <w:r w:rsidRPr="00970528">
              <w:t>Haitian Revolution (p. 252)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AE089C" w:rsidP="00914709">
            <w:pPr>
              <w:spacing w:line="360" w:lineRule="auto"/>
              <w:contextualSpacing/>
            </w:pPr>
            <w:r w:rsidRPr="00970528">
              <w:t>Federalists (p. 253)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AE089C" w:rsidP="00914709">
            <w:pPr>
              <w:spacing w:line="360" w:lineRule="auto"/>
              <w:contextualSpacing/>
            </w:pPr>
            <w:r w:rsidRPr="00970528">
              <w:t>Republicans (p. 253)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AE089C" w:rsidP="00914709">
            <w:pPr>
              <w:spacing w:line="360" w:lineRule="auto"/>
              <w:contextualSpacing/>
            </w:pPr>
            <w:r w:rsidRPr="00970528">
              <w:t>XYZ affair (p. 255)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AE089C" w:rsidP="00914709">
            <w:pPr>
              <w:spacing w:line="360" w:lineRule="auto"/>
              <w:contextualSpacing/>
            </w:pPr>
            <w:r w:rsidRPr="00970528">
              <w:t>Alien and Sedition Acts (p. 255)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AE089C" w:rsidP="00920D5E">
            <w:pPr>
              <w:spacing w:line="360" w:lineRule="auto"/>
              <w:contextualSpacing/>
            </w:pPr>
            <w:r w:rsidRPr="00970528">
              <w:t>Virginia and Kentucky Resolutions (p. 256)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6462D"/>
    <w:rsid w:val="001F67E5"/>
    <w:rsid w:val="002821D7"/>
    <w:rsid w:val="00467AD1"/>
    <w:rsid w:val="004E487B"/>
    <w:rsid w:val="00654A47"/>
    <w:rsid w:val="006B7FDA"/>
    <w:rsid w:val="007E3BC1"/>
    <w:rsid w:val="00856418"/>
    <w:rsid w:val="00914709"/>
    <w:rsid w:val="00920D5E"/>
    <w:rsid w:val="00930644"/>
    <w:rsid w:val="00945E80"/>
    <w:rsid w:val="00970528"/>
    <w:rsid w:val="009A45C5"/>
    <w:rsid w:val="009B503D"/>
    <w:rsid w:val="00AE089C"/>
    <w:rsid w:val="00CD703D"/>
    <w:rsid w:val="00D607ED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2014-01-27T19:21:00Z</dcterms:created>
  <dcterms:modified xsi:type="dcterms:W3CDTF">2014-01-27T19:21:00Z</dcterms:modified>
</cp:coreProperties>
</file>