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49" w:rsidRDefault="00A96D49" w:rsidP="00A96D49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</w:t>
      </w:r>
      <w:bookmarkStart w:id="0" w:name="_GoBack"/>
      <w:bookmarkEnd w:id="0"/>
    </w:p>
    <w:p w:rsidR="00A96D49" w:rsidRPr="00210C34" w:rsidRDefault="00A96D49" w:rsidP="00A96D49">
      <w:pPr>
        <w:spacing w:after="0" w:line="480" w:lineRule="auto"/>
        <w:rPr>
          <w:rFonts w:ascii="Times New Roman" w:hAnsi="Times New Roman"/>
          <w:b/>
          <w:sz w:val="24"/>
        </w:rPr>
      </w:pPr>
      <w:r w:rsidRPr="00210C34">
        <w:rPr>
          <w:rFonts w:ascii="Times New Roman" w:hAnsi="Times New Roman"/>
          <w:b/>
          <w:sz w:val="24"/>
        </w:rPr>
        <w:t>STEP 3</w:t>
      </w:r>
    </w:p>
    <w:p w:rsidR="00A96D49" w:rsidRPr="00210C34" w:rsidRDefault="00A96D49" w:rsidP="00A96D49">
      <w:pPr>
        <w:spacing w:after="0" w:line="480" w:lineRule="auto"/>
        <w:rPr>
          <w:rFonts w:ascii="Times New Roman" w:hAnsi="Times New Roman"/>
          <w:b/>
          <w:sz w:val="24"/>
        </w:rPr>
      </w:pPr>
      <w:r w:rsidRPr="00210C34">
        <w:rPr>
          <w:rFonts w:ascii="Times New Roman" w:hAnsi="Times New Roman"/>
          <w:b/>
          <w:sz w:val="24"/>
        </w:rPr>
        <w:t>MOVE BEYOND THE BASICS</w:t>
      </w:r>
    </w:p>
    <w:p w:rsidR="00A96D49" w:rsidRDefault="00A96D49" w:rsidP="00A96D49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 w:rsidRPr="00210C34">
        <w:rPr>
          <w:rFonts w:ascii="Times New Roman" w:hAnsi="Times New Roman" w:cs="Times New Roman"/>
          <w:sz w:val="24"/>
        </w:rPr>
        <w:t>To demonstrate a more advanced understanding, describe the key pieces of British legislation aimed at the colonies between 1763 and 1774, the British rationale, and the colonial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6D49" w:rsidRPr="00BE13DF" w:rsidTr="007C0798"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Provisions</w:t>
            </w: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British Rationale</w:t>
            </w: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Colonial Response</w:t>
            </w:r>
          </w:p>
        </w:tc>
      </w:tr>
      <w:tr w:rsidR="00A96D49" w:rsidRPr="00BE13DF" w:rsidTr="00A96D49">
        <w:trPr>
          <w:trHeight w:val="720"/>
        </w:trPr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Proclamation of 1763</w:t>
            </w: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49" w:rsidRPr="00BE13DF" w:rsidTr="00A96D49">
        <w:trPr>
          <w:trHeight w:val="720"/>
        </w:trPr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Sugar (Revenue) Act</w:t>
            </w:r>
          </w:p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49" w:rsidRPr="00BE13DF" w:rsidTr="00A96D49">
        <w:trPr>
          <w:trHeight w:val="720"/>
        </w:trPr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Stamp Act</w:t>
            </w:r>
          </w:p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49" w:rsidRPr="00BE13DF" w:rsidTr="00A96D49">
        <w:trPr>
          <w:trHeight w:val="720"/>
        </w:trPr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Townshend duties</w:t>
            </w:r>
          </w:p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49" w:rsidRPr="00BE13DF" w:rsidTr="00A96D49">
        <w:trPr>
          <w:trHeight w:val="720"/>
        </w:trPr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Tea Act of 1773</w:t>
            </w:r>
          </w:p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49" w:rsidRPr="00BE13DF" w:rsidTr="00A96D49">
        <w:trPr>
          <w:trHeight w:val="720"/>
        </w:trPr>
        <w:tc>
          <w:tcPr>
            <w:tcW w:w="2214" w:type="dxa"/>
          </w:tcPr>
          <w:p w:rsidR="00A96D49" w:rsidRPr="00A96D49" w:rsidRDefault="00A96D49" w:rsidP="00A96D4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96D49">
              <w:rPr>
                <w:rFonts w:ascii="Times New Roman" w:hAnsi="Times New Roman"/>
                <w:sz w:val="24"/>
                <w:szCs w:val="24"/>
              </w:rPr>
              <w:t>Coercive (Intolerable) Acts</w:t>
            </w: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49" w:rsidRPr="00A96D49" w:rsidRDefault="00A96D49" w:rsidP="007C07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7D3" w:rsidRDefault="001A77D3" w:rsidP="00A96D49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9"/>
    <w:rsid w:val="001A77D3"/>
    <w:rsid w:val="007E2462"/>
    <w:rsid w:val="00A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49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A96D49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49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A96D49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2013-10-28T20:21:00Z</dcterms:created>
  <dcterms:modified xsi:type="dcterms:W3CDTF">2013-10-28T20:23:00Z</dcterms:modified>
</cp:coreProperties>
</file>