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D02DE6" w:rsidRDefault="00E978FA" w:rsidP="006E5CB4">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4353B1">
        <w:rPr>
          <w:rFonts w:ascii="Times New Roman" w:hAnsi="Times New Roman" w:cs="Times New Roman"/>
          <w:b/>
          <w:sz w:val="24"/>
          <w:szCs w:val="24"/>
        </w:rPr>
        <w:t>1</w:t>
      </w:r>
      <w:r w:rsidR="00FA3288">
        <w:rPr>
          <w:rFonts w:ascii="Times New Roman" w:hAnsi="Times New Roman" w:cs="Times New Roman"/>
          <w:b/>
          <w:sz w:val="24"/>
          <w:szCs w:val="24"/>
        </w:rPr>
        <w:t>1</w:t>
      </w:r>
      <w:r w:rsidRPr="009B1B36">
        <w:rPr>
          <w:rFonts w:ascii="Times New Roman" w:hAnsi="Times New Roman" w:cs="Times New Roman"/>
          <w:b/>
          <w:sz w:val="24"/>
          <w:szCs w:val="24"/>
        </w:rPr>
        <w:t>—</w:t>
      </w:r>
      <w:r w:rsidR="00FA3288">
        <w:rPr>
          <w:rFonts w:ascii="Times New Roman" w:hAnsi="Times New Roman" w:cs="Times New Roman"/>
          <w:b/>
          <w:sz w:val="24"/>
          <w:szCs w:val="24"/>
        </w:rPr>
        <w:t>Social and Cultural Ferment in the North, 1820-1850</w:t>
      </w:r>
    </w:p>
    <w:p w:rsidR="006E5CB4" w:rsidRDefault="006E5CB4" w:rsidP="006E5CB4">
      <w:pPr>
        <w:pStyle w:val="ListParagraph"/>
        <w:numPr>
          <w:ilvl w:val="0"/>
          <w:numId w:val="17"/>
        </w:numPr>
        <w:rPr>
          <w:b/>
        </w:rPr>
      </w:pPr>
      <w:r>
        <w:rPr>
          <w:b/>
        </w:rPr>
        <w:t xml:space="preserve">What were the most significant social, </w:t>
      </w:r>
      <w:r w:rsidR="0028395D">
        <w:rPr>
          <w:b/>
        </w:rPr>
        <w:t>religious, and</w:t>
      </w:r>
      <w:r>
        <w:rPr>
          <w:b/>
        </w:rPr>
        <w:t xml:space="preserve"> economic changes in the North and how did these changes exacerbate </w:t>
      </w:r>
      <w:r w:rsidR="0028395D">
        <w:rPr>
          <w:b/>
        </w:rPr>
        <w:t xml:space="preserve">regional </w:t>
      </w:r>
      <w:r>
        <w:rPr>
          <w:b/>
        </w:rPr>
        <w:t>divisions?</w:t>
      </w:r>
    </w:p>
    <w:p w:rsidR="006E5CB4" w:rsidRPr="006E5CB4" w:rsidRDefault="006E5CB4" w:rsidP="006E5CB4">
      <w:pPr>
        <w:pStyle w:val="ListParagraph"/>
        <w:rPr>
          <w:b/>
        </w:rPr>
      </w:pPr>
    </w:p>
    <w:p w:rsidR="004D01F2" w:rsidRPr="00E51BC4" w:rsidRDefault="009B1B36" w:rsidP="004D01F2">
      <w:pPr>
        <w:rPr>
          <w:rFonts w:ascii="Times New Roman" w:hAnsi="Times New Roman" w:cs="Times New Roman"/>
          <w:i/>
          <w:sz w:val="24"/>
          <w:szCs w:val="24"/>
        </w:rPr>
      </w:pPr>
      <w:r w:rsidRPr="00E51BC4">
        <w:rPr>
          <w:rFonts w:ascii="Times New Roman" w:hAnsi="Times New Roman" w:cs="Times New Roman"/>
          <w:b/>
          <w:i/>
          <w:sz w:val="24"/>
          <w:szCs w:val="24"/>
        </w:rPr>
        <w:t>Download and save this document so you can return to it to take notes and later use it for studying.</w:t>
      </w:r>
      <w:r w:rsidRPr="00E51BC4">
        <w:rPr>
          <w:rFonts w:ascii="Times New Roman" w:hAnsi="Times New Roman" w:cs="Times New Roman"/>
          <w:i/>
          <w:sz w:val="24"/>
          <w:szCs w:val="24"/>
        </w:rPr>
        <w:t xml:space="preserve"> </w:t>
      </w:r>
      <w:r w:rsidR="00E51BC4" w:rsidRPr="00E51BC4">
        <w:rPr>
          <w:rFonts w:ascii="Times New Roman" w:hAnsi="Times New Roman" w:cs="Times New Roman"/>
          <w:i/>
          <w:sz w:val="24"/>
          <w:szCs w:val="24"/>
        </w:rPr>
        <w:t>As you read the chapter, fill in the chart below to remind yourself of the mos</w:t>
      </w:r>
      <w:r w:rsidR="00BE2FCF">
        <w:rPr>
          <w:rFonts w:ascii="Times New Roman" w:hAnsi="Times New Roman" w:cs="Times New Roman"/>
          <w:i/>
          <w:sz w:val="24"/>
          <w:szCs w:val="24"/>
        </w:rPr>
        <w:t xml:space="preserve">t </w:t>
      </w:r>
      <w:r w:rsidR="001C7FE1">
        <w:rPr>
          <w:rFonts w:ascii="Times New Roman" w:hAnsi="Times New Roman" w:cs="Times New Roman"/>
          <w:i/>
          <w:sz w:val="24"/>
          <w:szCs w:val="24"/>
        </w:rPr>
        <w:t>important social, religious, and economic changes in the North from 1820 to 1850</w:t>
      </w:r>
      <w:r w:rsidR="00E51BC4" w:rsidRPr="00E51BC4">
        <w:rPr>
          <w:rFonts w:ascii="Times New Roman" w:hAnsi="Times New Roman" w:cs="Times New Roman"/>
          <w:i/>
          <w:sz w:val="24"/>
          <w:szCs w:val="24"/>
        </w:rPr>
        <w:t xml:space="preserve">. If you copy and paste from the text, make sure you place quotation marks around the copied material; if you are able to describe the </w:t>
      </w:r>
      <w:r w:rsidR="00C11211">
        <w:rPr>
          <w:rFonts w:ascii="Times New Roman" w:hAnsi="Times New Roman" w:cs="Times New Roman"/>
          <w:i/>
          <w:sz w:val="24"/>
          <w:szCs w:val="24"/>
        </w:rPr>
        <w:t xml:space="preserve">changes </w:t>
      </w:r>
      <w:r w:rsidR="00E51BC4" w:rsidRPr="00E51BC4">
        <w:rPr>
          <w:rFonts w:ascii="Times New Roman" w:hAnsi="Times New Roman" w:cs="Times New Roman"/>
          <w:i/>
          <w:sz w:val="24"/>
          <w:szCs w:val="24"/>
        </w:rPr>
        <w:t>in your own words, however, you should do so.</w:t>
      </w:r>
    </w:p>
    <w:p w:rsidR="00D33DB9" w:rsidRDefault="00D33DB9" w:rsidP="0072439C">
      <w:pPr>
        <w:autoSpaceDE w:val="0"/>
        <w:autoSpaceDN w:val="0"/>
        <w:adjustRightInd w:val="0"/>
        <w:spacing w:after="0" w:line="240" w:lineRule="auto"/>
        <w:rPr>
          <w:rFonts w:ascii="Times New Roman" w:hAnsi="Times New Roman" w:cs="Times New Roman"/>
          <w:i/>
          <w:sz w:val="24"/>
          <w:szCs w:val="24"/>
        </w:rPr>
      </w:pPr>
    </w:p>
    <w:tbl>
      <w:tblPr>
        <w:tblStyle w:val="TableGrid"/>
        <w:tblW w:w="9687" w:type="dxa"/>
        <w:tblLook w:val="04A0" w:firstRow="1" w:lastRow="0" w:firstColumn="1" w:lastColumn="0" w:noHBand="0" w:noVBand="1"/>
      </w:tblPr>
      <w:tblGrid>
        <w:gridCol w:w="3229"/>
        <w:gridCol w:w="3229"/>
        <w:gridCol w:w="3229"/>
      </w:tblGrid>
      <w:tr w:rsidR="006E5CB4" w:rsidTr="006E5CB4">
        <w:trPr>
          <w:trHeight w:val="530"/>
        </w:trPr>
        <w:tc>
          <w:tcPr>
            <w:tcW w:w="3229" w:type="dxa"/>
          </w:tcPr>
          <w:p w:rsidR="006E5CB4" w:rsidRPr="006E5CB4" w:rsidRDefault="006E5CB4" w:rsidP="0072439C">
            <w:pPr>
              <w:autoSpaceDE w:val="0"/>
              <w:autoSpaceDN w:val="0"/>
              <w:adjustRightInd w:val="0"/>
              <w:rPr>
                <w:rFonts w:ascii="Times New Roman" w:hAnsi="Times New Roman" w:cs="Times New Roman"/>
              </w:rPr>
            </w:pPr>
          </w:p>
        </w:tc>
        <w:tc>
          <w:tcPr>
            <w:tcW w:w="3229" w:type="dxa"/>
          </w:tcPr>
          <w:p w:rsidR="006E5CB4" w:rsidRPr="006E5CB4" w:rsidRDefault="006E5CB4" w:rsidP="0072439C">
            <w:pPr>
              <w:autoSpaceDE w:val="0"/>
              <w:autoSpaceDN w:val="0"/>
              <w:adjustRightInd w:val="0"/>
              <w:rPr>
                <w:rFonts w:ascii="Times New Roman" w:hAnsi="Times New Roman" w:cs="Times New Roman"/>
                <w:b/>
              </w:rPr>
            </w:pPr>
            <w:r>
              <w:rPr>
                <w:rFonts w:ascii="Times New Roman" w:hAnsi="Times New Roman" w:cs="Times New Roman"/>
                <w:b/>
              </w:rPr>
              <w:t>C</w:t>
            </w:r>
            <w:r w:rsidRPr="006E5CB4">
              <w:rPr>
                <w:rFonts w:ascii="Times New Roman" w:hAnsi="Times New Roman" w:cs="Times New Roman"/>
                <w:b/>
              </w:rPr>
              <w:t>hanges</w:t>
            </w:r>
          </w:p>
        </w:tc>
        <w:tc>
          <w:tcPr>
            <w:tcW w:w="3229" w:type="dxa"/>
          </w:tcPr>
          <w:p w:rsidR="006E5CB4" w:rsidRPr="0028395D" w:rsidRDefault="0028395D" w:rsidP="0028395D">
            <w:pPr>
              <w:autoSpaceDE w:val="0"/>
              <w:autoSpaceDN w:val="0"/>
              <w:adjustRightInd w:val="0"/>
              <w:rPr>
                <w:rFonts w:ascii="Times New Roman" w:hAnsi="Times New Roman" w:cs="Times New Roman"/>
                <w:b/>
              </w:rPr>
            </w:pPr>
            <w:r w:rsidRPr="0028395D">
              <w:rPr>
                <w:rFonts w:ascii="Times New Roman" w:hAnsi="Times New Roman" w:cs="Times New Roman"/>
                <w:b/>
              </w:rPr>
              <w:t>Impact on regional</w:t>
            </w:r>
            <w:r w:rsidR="006E5CB4" w:rsidRPr="0028395D">
              <w:rPr>
                <w:rFonts w:ascii="Times New Roman" w:hAnsi="Times New Roman" w:cs="Times New Roman"/>
                <w:b/>
              </w:rPr>
              <w:t xml:space="preserve"> divisions</w:t>
            </w:r>
          </w:p>
        </w:tc>
      </w:tr>
      <w:tr w:rsidR="006E5CB4" w:rsidTr="006E5CB4">
        <w:trPr>
          <w:trHeight w:val="265"/>
        </w:trPr>
        <w:tc>
          <w:tcPr>
            <w:tcW w:w="3229" w:type="dxa"/>
          </w:tcPr>
          <w:p w:rsidR="006E5CB4" w:rsidRPr="006E5CB4" w:rsidRDefault="006E5CB4" w:rsidP="0072439C">
            <w:pPr>
              <w:autoSpaceDE w:val="0"/>
              <w:autoSpaceDN w:val="0"/>
              <w:adjustRightInd w:val="0"/>
              <w:rPr>
                <w:rFonts w:ascii="Times New Roman" w:hAnsi="Times New Roman" w:cs="Times New Roman"/>
                <w:b/>
              </w:rPr>
            </w:pPr>
            <w:r>
              <w:rPr>
                <w:rFonts w:ascii="Times New Roman" w:hAnsi="Times New Roman" w:cs="Times New Roman"/>
                <w:b/>
              </w:rPr>
              <w:t>The Growth of Northern Cities</w:t>
            </w:r>
          </w:p>
        </w:tc>
        <w:tc>
          <w:tcPr>
            <w:tcW w:w="3229" w:type="dxa"/>
          </w:tcPr>
          <w:p w:rsidR="006E5CB4" w:rsidRPr="006E5CB4" w:rsidRDefault="006E5CB4" w:rsidP="006E5CB4">
            <w:pPr>
              <w:pStyle w:val="ListParagraph"/>
              <w:numPr>
                <w:ilvl w:val="0"/>
                <w:numId w:val="17"/>
              </w:numPr>
              <w:autoSpaceDE w:val="0"/>
              <w:autoSpaceDN w:val="0"/>
              <w:adjustRightInd w:val="0"/>
            </w:pPr>
          </w:p>
        </w:tc>
        <w:tc>
          <w:tcPr>
            <w:tcW w:w="3229" w:type="dxa"/>
          </w:tcPr>
          <w:p w:rsidR="006E5CB4" w:rsidRPr="006E5CB4" w:rsidRDefault="006E5CB4" w:rsidP="006E5CB4">
            <w:pPr>
              <w:pStyle w:val="ListParagraph"/>
              <w:numPr>
                <w:ilvl w:val="0"/>
                <w:numId w:val="17"/>
              </w:numPr>
              <w:autoSpaceDE w:val="0"/>
              <w:autoSpaceDN w:val="0"/>
              <w:adjustRightInd w:val="0"/>
            </w:pPr>
          </w:p>
        </w:tc>
      </w:tr>
      <w:tr w:rsidR="006E5CB4" w:rsidTr="006E5CB4">
        <w:trPr>
          <w:trHeight w:val="265"/>
        </w:trPr>
        <w:tc>
          <w:tcPr>
            <w:tcW w:w="3229" w:type="dxa"/>
          </w:tcPr>
          <w:p w:rsidR="006E5CB4" w:rsidRPr="006E5CB4" w:rsidRDefault="006E5CB4" w:rsidP="0072439C">
            <w:pPr>
              <w:autoSpaceDE w:val="0"/>
              <w:autoSpaceDN w:val="0"/>
              <w:adjustRightInd w:val="0"/>
              <w:rPr>
                <w:rFonts w:ascii="Times New Roman" w:hAnsi="Times New Roman" w:cs="Times New Roman"/>
              </w:rPr>
            </w:pPr>
            <w:r>
              <w:rPr>
                <w:rFonts w:ascii="Times New Roman" w:hAnsi="Times New Roman" w:cs="Times New Roman"/>
                <w:b/>
              </w:rPr>
              <w:t>The Rise of Industry</w:t>
            </w:r>
          </w:p>
        </w:tc>
        <w:tc>
          <w:tcPr>
            <w:tcW w:w="3229" w:type="dxa"/>
          </w:tcPr>
          <w:p w:rsidR="006E5CB4" w:rsidRPr="006E5CB4" w:rsidRDefault="006E5CB4" w:rsidP="006E5CB4">
            <w:pPr>
              <w:pStyle w:val="ListParagraph"/>
              <w:numPr>
                <w:ilvl w:val="0"/>
                <w:numId w:val="17"/>
              </w:numPr>
              <w:autoSpaceDE w:val="0"/>
              <w:autoSpaceDN w:val="0"/>
              <w:adjustRightInd w:val="0"/>
            </w:pPr>
          </w:p>
        </w:tc>
        <w:tc>
          <w:tcPr>
            <w:tcW w:w="3229" w:type="dxa"/>
          </w:tcPr>
          <w:p w:rsidR="006E5CB4" w:rsidRPr="006E5CB4" w:rsidRDefault="006E5CB4" w:rsidP="006E5CB4">
            <w:pPr>
              <w:pStyle w:val="ListParagraph"/>
              <w:numPr>
                <w:ilvl w:val="0"/>
                <w:numId w:val="17"/>
              </w:numPr>
              <w:autoSpaceDE w:val="0"/>
              <w:autoSpaceDN w:val="0"/>
              <w:adjustRightInd w:val="0"/>
            </w:pPr>
          </w:p>
        </w:tc>
      </w:tr>
      <w:tr w:rsidR="006E5CB4" w:rsidTr="006E5CB4">
        <w:trPr>
          <w:trHeight w:val="247"/>
        </w:trPr>
        <w:tc>
          <w:tcPr>
            <w:tcW w:w="3229" w:type="dxa"/>
          </w:tcPr>
          <w:p w:rsidR="006E5CB4" w:rsidRPr="006E5CB4" w:rsidRDefault="006E5CB4" w:rsidP="0072439C">
            <w:pPr>
              <w:autoSpaceDE w:val="0"/>
              <w:autoSpaceDN w:val="0"/>
              <w:adjustRightInd w:val="0"/>
              <w:rPr>
                <w:rFonts w:ascii="Times New Roman" w:hAnsi="Times New Roman" w:cs="Times New Roman"/>
                <w:b/>
              </w:rPr>
            </w:pPr>
            <w:r>
              <w:rPr>
                <w:rFonts w:ascii="Times New Roman" w:hAnsi="Times New Roman" w:cs="Times New Roman"/>
                <w:b/>
              </w:rPr>
              <w:t>Saving the Nation from Sin</w:t>
            </w:r>
          </w:p>
        </w:tc>
        <w:tc>
          <w:tcPr>
            <w:tcW w:w="3229" w:type="dxa"/>
          </w:tcPr>
          <w:p w:rsidR="006E5CB4" w:rsidRPr="006E5CB4" w:rsidRDefault="006E5CB4" w:rsidP="006E5CB4">
            <w:pPr>
              <w:pStyle w:val="ListParagraph"/>
              <w:numPr>
                <w:ilvl w:val="0"/>
                <w:numId w:val="17"/>
              </w:numPr>
              <w:autoSpaceDE w:val="0"/>
              <w:autoSpaceDN w:val="0"/>
              <w:adjustRightInd w:val="0"/>
            </w:pPr>
          </w:p>
        </w:tc>
        <w:tc>
          <w:tcPr>
            <w:tcW w:w="3229" w:type="dxa"/>
          </w:tcPr>
          <w:p w:rsidR="006E5CB4" w:rsidRPr="006E5CB4" w:rsidRDefault="006E5CB4" w:rsidP="006E5CB4">
            <w:pPr>
              <w:pStyle w:val="ListParagraph"/>
              <w:numPr>
                <w:ilvl w:val="0"/>
                <w:numId w:val="17"/>
              </w:numPr>
              <w:autoSpaceDE w:val="0"/>
              <w:autoSpaceDN w:val="0"/>
              <w:adjustRightInd w:val="0"/>
            </w:pPr>
          </w:p>
        </w:tc>
      </w:tr>
      <w:tr w:rsidR="006E5CB4" w:rsidTr="006E5CB4">
        <w:trPr>
          <w:trHeight w:val="265"/>
        </w:trPr>
        <w:tc>
          <w:tcPr>
            <w:tcW w:w="3229" w:type="dxa"/>
          </w:tcPr>
          <w:p w:rsidR="006E5CB4" w:rsidRPr="006E5CB4" w:rsidRDefault="006E5CB4" w:rsidP="0072439C">
            <w:pPr>
              <w:autoSpaceDE w:val="0"/>
              <w:autoSpaceDN w:val="0"/>
              <w:adjustRightInd w:val="0"/>
              <w:rPr>
                <w:rFonts w:ascii="Times New Roman" w:hAnsi="Times New Roman" w:cs="Times New Roman"/>
                <w:b/>
              </w:rPr>
            </w:pPr>
            <w:r>
              <w:rPr>
                <w:rFonts w:ascii="Times New Roman" w:hAnsi="Times New Roman" w:cs="Times New Roman"/>
                <w:b/>
              </w:rPr>
              <w:t>Organizing for Change</w:t>
            </w:r>
          </w:p>
        </w:tc>
        <w:tc>
          <w:tcPr>
            <w:tcW w:w="3229" w:type="dxa"/>
          </w:tcPr>
          <w:p w:rsidR="006E5CB4" w:rsidRPr="006E5CB4" w:rsidRDefault="006E5CB4" w:rsidP="006E5CB4">
            <w:pPr>
              <w:pStyle w:val="ListParagraph"/>
              <w:numPr>
                <w:ilvl w:val="0"/>
                <w:numId w:val="17"/>
              </w:numPr>
              <w:autoSpaceDE w:val="0"/>
              <w:autoSpaceDN w:val="0"/>
              <w:adjustRightInd w:val="0"/>
            </w:pPr>
          </w:p>
        </w:tc>
        <w:tc>
          <w:tcPr>
            <w:tcW w:w="3229" w:type="dxa"/>
          </w:tcPr>
          <w:p w:rsidR="006E5CB4" w:rsidRPr="006E5CB4" w:rsidRDefault="006E5CB4" w:rsidP="006E5CB4">
            <w:pPr>
              <w:pStyle w:val="ListParagraph"/>
              <w:numPr>
                <w:ilvl w:val="0"/>
                <w:numId w:val="17"/>
              </w:numPr>
              <w:autoSpaceDE w:val="0"/>
              <w:autoSpaceDN w:val="0"/>
              <w:adjustRightInd w:val="0"/>
            </w:pPr>
          </w:p>
        </w:tc>
      </w:tr>
      <w:tr w:rsidR="006E5CB4" w:rsidTr="006E5CB4">
        <w:trPr>
          <w:trHeight w:val="265"/>
        </w:trPr>
        <w:tc>
          <w:tcPr>
            <w:tcW w:w="3229" w:type="dxa"/>
          </w:tcPr>
          <w:p w:rsidR="006E5CB4" w:rsidRPr="006E5CB4" w:rsidRDefault="006E5CB4" w:rsidP="0072439C">
            <w:pPr>
              <w:autoSpaceDE w:val="0"/>
              <w:autoSpaceDN w:val="0"/>
              <w:adjustRightInd w:val="0"/>
              <w:rPr>
                <w:rFonts w:ascii="Times New Roman" w:hAnsi="Times New Roman" w:cs="Times New Roman"/>
                <w:b/>
              </w:rPr>
            </w:pPr>
            <w:r>
              <w:rPr>
                <w:rFonts w:ascii="Times New Roman" w:hAnsi="Times New Roman" w:cs="Times New Roman"/>
                <w:b/>
              </w:rPr>
              <w:t>Abolitionism Expands and Divides</w:t>
            </w:r>
          </w:p>
        </w:tc>
        <w:tc>
          <w:tcPr>
            <w:tcW w:w="3229" w:type="dxa"/>
          </w:tcPr>
          <w:p w:rsidR="006E5CB4" w:rsidRPr="006E5CB4" w:rsidRDefault="006E5CB4" w:rsidP="006E5CB4">
            <w:pPr>
              <w:pStyle w:val="ListParagraph"/>
              <w:numPr>
                <w:ilvl w:val="0"/>
                <w:numId w:val="17"/>
              </w:numPr>
              <w:autoSpaceDE w:val="0"/>
              <w:autoSpaceDN w:val="0"/>
              <w:adjustRightInd w:val="0"/>
            </w:pPr>
          </w:p>
        </w:tc>
        <w:tc>
          <w:tcPr>
            <w:tcW w:w="3229" w:type="dxa"/>
          </w:tcPr>
          <w:p w:rsidR="006E5CB4" w:rsidRPr="006E5CB4" w:rsidRDefault="006E5CB4" w:rsidP="006E5CB4">
            <w:pPr>
              <w:pStyle w:val="ListParagraph"/>
              <w:numPr>
                <w:ilvl w:val="0"/>
                <w:numId w:val="17"/>
              </w:numPr>
              <w:autoSpaceDE w:val="0"/>
              <w:autoSpaceDN w:val="0"/>
              <w:adjustRightInd w:val="0"/>
            </w:pPr>
          </w:p>
        </w:tc>
      </w:tr>
    </w:tbl>
    <w:p w:rsidR="0072439C" w:rsidRPr="0072439C" w:rsidRDefault="0072439C" w:rsidP="0072439C">
      <w:pPr>
        <w:autoSpaceDE w:val="0"/>
        <w:autoSpaceDN w:val="0"/>
        <w:adjustRightInd w:val="0"/>
        <w:spacing w:after="0" w:line="240" w:lineRule="auto"/>
        <w:rPr>
          <w:rFonts w:ascii="HelveticaNeueLTStd-Md" w:hAnsi="HelveticaNeueLTStd-Md" w:cs="HelveticaNeueLTStd-Md"/>
          <w:sz w:val="17"/>
          <w:szCs w:val="17"/>
        </w:rPr>
      </w:pPr>
    </w:p>
    <w:p w:rsidR="009B1B36" w:rsidRPr="009B1B36" w:rsidRDefault="009B1B36"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28395D" w:rsidRDefault="0028395D" w:rsidP="0028395D">
      <w:pPr>
        <w:pStyle w:val="ListParagraph"/>
        <w:numPr>
          <w:ilvl w:val="0"/>
          <w:numId w:val="17"/>
        </w:numPr>
        <w:rPr>
          <w:b/>
        </w:rPr>
      </w:pPr>
      <w:r>
        <w:rPr>
          <w:b/>
        </w:rPr>
        <w:t>What were the most significant social, religious, and economic changes in the North and how did these changes exacerbate regional divisions?</w:t>
      </w:r>
    </w:p>
    <w:p w:rsidR="00BB01E1" w:rsidRPr="00BB01E1" w:rsidRDefault="00BB01E1" w:rsidP="00BB01E1">
      <w:pPr>
        <w:pStyle w:val="ListParagraph"/>
        <w:rPr>
          <w:b/>
        </w:rPr>
      </w:pPr>
    </w:p>
    <w:p w:rsidR="00B93838" w:rsidRPr="0028395D" w:rsidRDefault="0062608C" w:rsidP="0028395D">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bookmarkStart w:id="0" w:name="_GoBack"/>
      <w:bookmarkEnd w:id="0"/>
    </w:p>
    <w:p w:rsidR="00B93838" w:rsidRPr="00B93838" w:rsidRDefault="00B93838" w:rsidP="00B93838">
      <w:pPr>
        <w:autoSpaceDE w:val="0"/>
        <w:autoSpaceDN w:val="0"/>
        <w:adjustRightInd w:val="0"/>
        <w:spacing w:after="0" w:line="240" w:lineRule="auto"/>
        <w:rPr>
          <w:rFonts w:ascii="Times New Roman" w:hAnsi="Times New Roman" w:cs="Times New Roman"/>
          <w:sz w:val="24"/>
          <w:szCs w:val="24"/>
        </w:rPr>
      </w:pPr>
    </w:p>
    <w:sectPr w:rsidR="00B93838" w:rsidRPr="00B9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C3103B"/>
    <w:multiLevelType w:val="hybridMultilevel"/>
    <w:tmpl w:val="F28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9"/>
  </w:num>
  <w:num w:numId="4">
    <w:abstractNumId w:val="0"/>
  </w:num>
  <w:num w:numId="5">
    <w:abstractNumId w:val="7"/>
  </w:num>
  <w:num w:numId="6">
    <w:abstractNumId w:val="13"/>
  </w:num>
  <w:num w:numId="7">
    <w:abstractNumId w:val="10"/>
  </w:num>
  <w:num w:numId="8">
    <w:abstractNumId w:val="5"/>
  </w:num>
  <w:num w:numId="9">
    <w:abstractNumId w:val="9"/>
  </w:num>
  <w:num w:numId="10">
    <w:abstractNumId w:val="6"/>
  </w:num>
  <w:num w:numId="11">
    <w:abstractNumId w:val="2"/>
  </w:num>
  <w:num w:numId="12">
    <w:abstractNumId w:val="1"/>
  </w:num>
  <w:num w:numId="13">
    <w:abstractNumId w:val="9"/>
  </w:num>
  <w:num w:numId="14">
    <w:abstractNumId w:val="8"/>
  </w:num>
  <w:num w:numId="15">
    <w:abstractNumId w:val="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27A3C"/>
    <w:rsid w:val="00051CBB"/>
    <w:rsid w:val="00126F61"/>
    <w:rsid w:val="001C7FE1"/>
    <w:rsid w:val="001D782A"/>
    <w:rsid w:val="001F0BF8"/>
    <w:rsid w:val="0028395D"/>
    <w:rsid w:val="002954CF"/>
    <w:rsid w:val="002C7A51"/>
    <w:rsid w:val="00302A1A"/>
    <w:rsid w:val="00341406"/>
    <w:rsid w:val="003C5971"/>
    <w:rsid w:val="003C6510"/>
    <w:rsid w:val="003E0E46"/>
    <w:rsid w:val="003F5F85"/>
    <w:rsid w:val="004353B1"/>
    <w:rsid w:val="004D01F2"/>
    <w:rsid w:val="004D3F82"/>
    <w:rsid w:val="00545E17"/>
    <w:rsid w:val="005D287E"/>
    <w:rsid w:val="00621C8E"/>
    <w:rsid w:val="0062608C"/>
    <w:rsid w:val="00665780"/>
    <w:rsid w:val="0067444A"/>
    <w:rsid w:val="006E5CB4"/>
    <w:rsid w:val="006F5732"/>
    <w:rsid w:val="0072439C"/>
    <w:rsid w:val="007517D2"/>
    <w:rsid w:val="007655C5"/>
    <w:rsid w:val="007B6B62"/>
    <w:rsid w:val="007D60C4"/>
    <w:rsid w:val="00845C11"/>
    <w:rsid w:val="008A53E4"/>
    <w:rsid w:val="008C40E0"/>
    <w:rsid w:val="008D7F2B"/>
    <w:rsid w:val="009945F7"/>
    <w:rsid w:val="009B1B36"/>
    <w:rsid w:val="009B6E3F"/>
    <w:rsid w:val="009C5CFC"/>
    <w:rsid w:val="009F333B"/>
    <w:rsid w:val="00A85B0F"/>
    <w:rsid w:val="00A96312"/>
    <w:rsid w:val="00AD19C4"/>
    <w:rsid w:val="00AD3B26"/>
    <w:rsid w:val="00B41C22"/>
    <w:rsid w:val="00B93838"/>
    <w:rsid w:val="00BA449D"/>
    <w:rsid w:val="00BA5310"/>
    <w:rsid w:val="00BA5C2D"/>
    <w:rsid w:val="00BB01E1"/>
    <w:rsid w:val="00BE2FCF"/>
    <w:rsid w:val="00C11211"/>
    <w:rsid w:val="00C22390"/>
    <w:rsid w:val="00C242E5"/>
    <w:rsid w:val="00C51A31"/>
    <w:rsid w:val="00C5563E"/>
    <w:rsid w:val="00CA3E23"/>
    <w:rsid w:val="00CE4B2F"/>
    <w:rsid w:val="00D02DE6"/>
    <w:rsid w:val="00D04539"/>
    <w:rsid w:val="00D2241A"/>
    <w:rsid w:val="00D33DB9"/>
    <w:rsid w:val="00D6336B"/>
    <w:rsid w:val="00D67D31"/>
    <w:rsid w:val="00D7604F"/>
    <w:rsid w:val="00DD33DF"/>
    <w:rsid w:val="00E27131"/>
    <w:rsid w:val="00E516BB"/>
    <w:rsid w:val="00E51BC4"/>
    <w:rsid w:val="00E716BD"/>
    <w:rsid w:val="00E978FA"/>
    <w:rsid w:val="00EE1ED4"/>
    <w:rsid w:val="00EF5260"/>
    <w:rsid w:val="00F069E5"/>
    <w:rsid w:val="00F64980"/>
    <w:rsid w:val="00F72023"/>
    <w:rsid w:val="00F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7</cp:revision>
  <dcterms:created xsi:type="dcterms:W3CDTF">2016-05-25T14:28:00Z</dcterms:created>
  <dcterms:modified xsi:type="dcterms:W3CDTF">2016-06-01T18:09:00Z</dcterms:modified>
</cp:coreProperties>
</file>