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C4" w:rsidRPr="007F7665" w:rsidRDefault="007D0FC4" w:rsidP="007D0FC4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665">
        <w:rPr>
          <w:rFonts w:ascii="Times New Roman" w:hAnsi="Times New Roman" w:cs="Times New Roman"/>
          <w:b/>
          <w:color w:val="auto"/>
          <w:sz w:val="24"/>
          <w:szCs w:val="24"/>
        </w:rPr>
        <w:t>Guided Reading Exercise</w:t>
      </w:r>
    </w:p>
    <w:p w:rsidR="007D0FC4" w:rsidRPr="007F7665" w:rsidRDefault="007D0FC4" w:rsidP="007D0FC4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665">
        <w:rPr>
          <w:rFonts w:ascii="Times New Roman" w:hAnsi="Times New Roman" w:cs="Times New Roman"/>
          <w:b/>
          <w:color w:val="auto"/>
          <w:sz w:val="24"/>
          <w:szCs w:val="24"/>
        </w:rPr>
        <w:t>Chapter 15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7F7665">
        <w:rPr>
          <w:rFonts w:ascii="Times New Roman" w:hAnsi="Times New Roman" w:cs="Times New Roman"/>
          <w:b/>
          <w:color w:val="auto"/>
          <w:sz w:val="24"/>
          <w:szCs w:val="24"/>
        </w:rPr>
        <w:t>Wars of Religion and the Clash of Worldviews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0A04A9">
        <w:rPr>
          <w:rFonts w:ascii="Times New Roman" w:hAnsi="Times New Roman" w:cs="Times New Roman"/>
          <w:b/>
          <w:color w:val="auto"/>
          <w:sz w:val="24"/>
          <w:szCs w:val="24"/>
        </w:rPr>
        <w:t>1560–1648</w:t>
      </w:r>
    </w:p>
    <w:p w:rsidR="007D0FC4" w:rsidRPr="007F7665" w:rsidRDefault="007D0FC4" w:rsidP="007D0FC4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04A9">
        <w:rPr>
          <w:rFonts w:ascii="Times New Roman" w:hAnsi="Times New Roman" w:cs="Times New Roman"/>
          <w:b/>
          <w:color w:val="auto"/>
          <w:sz w:val="24"/>
          <w:szCs w:val="24"/>
        </w:rPr>
        <w:t>What were the long-term political, economic, and intellectual consequences of the conflicts over religious belief in this era?</w:t>
      </w:r>
    </w:p>
    <w:p w:rsidR="007D0FC4" w:rsidRPr="007F7665" w:rsidRDefault="007D0FC4" w:rsidP="007D0FC4">
      <w:pPr>
        <w:pStyle w:val="MN-v0TXT"/>
        <w:suppressAutoHyphens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04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Download and save this document so you can return to it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as you</w:t>
      </w:r>
      <w:r w:rsidRPr="000A04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take notes and for studying.</w:t>
      </w:r>
      <w:r w:rsidRPr="007F7665">
        <w:rPr>
          <w:rFonts w:ascii="Times New Roman" w:hAnsi="Times New Roman" w:cs="Times New Roman"/>
          <w:color w:val="auto"/>
          <w:sz w:val="24"/>
          <w:szCs w:val="24"/>
        </w:rPr>
        <w:t xml:space="preserve"> As you read the chapter, fill in the chart below to remind yourself of the long-term political, economic, and intellectual consequences of the conflicts over religious belief in this era. If you copy and paste from the text, make sure </w:t>
      </w:r>
      <w:r>
        <w:rPr>
          <w:rFonts w:ascii="Times New Roman" w:hAnsi="Times New Roman" w:cs="Times New Roman"/>
          <w:color w:val="auto"/>
          <w:sz w:val="24"/>
          <w:szCs w:val="24"/>
        </w:rPr>
        <w:t>to put</w:t>
      </w:r>
      <w:r w:rsidRPr="007F7665">
        <w:rPr>
          <w:rFonts w:ascii="Times New Roman" w:hAnsi="Times New Roman" w:cs="Times New Roman"/>
          <w:color w:val="auto"/>
          <w:sz w:val="24"/>
          <w:szCs w:val="24"/>
        </w:rPr>
        <w:t xml:space="preserve"> quotation marks around the copied material</w:t>
      </w:r>
      <w:r>
        <w:rPr>
          <w:rFonts w:ascii="Times New Roman" w:hAnsi="Times New Roman" w:cs="Times New Roman"/>
          <w:color w:val="auto"/>
          <w:sz w:val="24"/>
          <w:szCs w:val="24"/>
        </w:rPr>
        <w:t>; i</w:t>
      </w:r>
      <w:r w:rsidRPr="007F7665">
        <w:rPr>
          <w:rFonts w:ascii="Times New Roman" w:hAnsi="Times New Roman" w:cs="Times New Roman"/>
          <w:color w:val="auto"/>
          <w:sz w:val="24"/>
          <w:szCs w:val="24"/>
        </w:rPr>
        <w:t>f</w:t>
      </w:r>
      <w:r>
        <w:rPr>
          <w:rFonts w:ascii="Times New Roman" w:hAnsi="Times New Roman" w:cs="Times New Roman"/>
          <w:color w:val="auto"/>
          <w:sz w:val="24"/>
          <w:szCs w:val="24"/>
        </w:rPr>
        <w:t>, however,</w:t>
      </w:r>
      <w:r w:rsidRPr="007F7665">
        <w:rPr>
          <w:rFonts w:ascii="Times New Roman" w:hAnsi="Times New Roman" w:cs="Times New Roman"/>
          <w:color w:val="auto"/>
          <w:sz w:val="24"/>
          <w:szCs w:val="24"/>
        </w:rPr>
        <w:t xml:space="preserve"> you are able to describe the consequences in your own words, you should do 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8008E3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8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Event</w:t>
            </w:r>
          </w:p>
        </w:tc>
        <w:tc>
          <w:tcPr>
            <w:tcW w:w="3081" w:type="dxa"/>
            <w:shd w:val="clear" w:color="auto" w:fill="auto"/>
          </w:tcPr>
          <w:p w:rsidR="007D0FC4" w:rsidRPr="008008E3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8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Long-term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8008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onsequences</w:t>
            </w: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Religious Conflicts Threaten State Power, 1560–1618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French Wars of Religion, 1562–1598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Dutch Revolt against Spain</w:t>
            </w: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Elizabeth I’s Defense of English Protestantism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Clash of Faiths and Empires in Eastern Europe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The Thirty Years’ War, 1618–1648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Origins and Course of the War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Effects of Constant Fighting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Peace of Westphalia, 1648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Economic Crisis and Realignment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From Growth to Recession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Consequences for Daily Life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Economic Balance of Power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The Rise of Science and a Scientific Worldview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The Scientific Revolution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Natural Laws of Politics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Arts in an Age of Crisis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D0FC4" w:rsidRPr="007F7665" w:rsidTr="00E32152">
        <w:tc>
          <w:tcPr>
            <w:tcW w:w="3080" w:type="dxa"/>
            <w:shd w:val="clear" w:color="auto" w:fill="auto"/>
          </w:tcPr>
          <w:p w:rsidR="007D0FC4" w:rsidRPr="007F7665" w:rsidRDefault="007D0FC4" w:rsidP="00E32152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Magic and Witchcraft</w:t>
            </w: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D0FC4" w:rsidRPr="007F7665" w:rsidRDefault="007D0FC4" w:rsidP="00E32152">
            <w:pPr>
              <w:pStyle w:val="PH-v0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D0FC4" w:rsidRPr="007F7665" w:rsidRDefault="007D0FC4" w:rsidP="007D0FC4">
      <w:pPr>
        <w:spacing w:line="480" w:lineRule="auto"/>
        <w:rPr>
          <w:rFonts w:ascii="Times New Roman" w:hAnsi="Times New Roman"/>
        </w:rPr>
      </w:pPr>
    </w:p>
    <w:p w:rsidR="009978E0" w:rsidRDefault="009978E0">
      <w:bookmarkStart w:id="0" w:name="_GoBack"/>
      <w:bookmarkEnd w:id="0"/>
    </w:p>
    <w:sectPr w:rsidR="009978E0" w:rsidSect="007F7665">
      <w:headerReference w:type="default" r:id="rId5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D8" w:rsidRPr="007F7665" w:rsidRDefault="007D0FC4" w:rsidP="007F7665">
    <w:pPr>
      <w:pStyle w:val="Header"/>
      <w:jc w:val="right"/>
      <w:rPr>
        <w:rFonts w:ascii="Times New Roman" w:hAnsi="Times New Roman"/>
      </w:rPr>
    </w:pPr>
    <w:r w:rsidRPr="007F7665">
      <w:rPr>
        <w:rFonts w:ascii="Times New Roman" w:hAnsi="Times New Roman"/>
      </w:rPr>
      <w:t>The Making of the West 5e Chapter 1</w:t>
    </w:r>
    <w:r>
      <w:rPr>
        <w:rFonts w:ascii="Times New Roman" w:hAnsi="Times New Roman"/>
      </w:rPr>
      <w:t>5</w:t>
    </w:r>
    <w:r w:rsidRPr="007F7665">
      <w:rPr>
        <w:rFonts w:ascii="Times New Roman" w:hAnsi="Times New Roman"/>
      </w:rPr>
      <w:t xml:space="preserve"> LaunchPad features</w:t>
    </w:r>
    <w:r w:rsidRPr="007F7665">
      <w:rPr>
        <w:rFonts w:ascii="Times New Roman" w:hAnsi="Times New Roman"/>
      </w:rPr>
      <w:tab/>
      <w:t>LP1</w:t>
    </w:r>
    <w:r>
      <w:rPr>
        <w:rFonts w:ascii="Times New Roman" w:hAnsi="Times New Roman"/>
      </w:rPr>
      <w:t>5</w:t>
    </w:r>
    <w:r w:rsidRPr="007F7665">
      <w:rPr>
        <w:rFonts w:ascii="Times New Roman" w:hAnsi="Times New Roman"/>
      </w:rPr>
      <w:t>-</w:t>
    </w:r>
    <w:r w:rsidRPr="007F7665">
      <w:rPr>
        <w:rFonts w:ascii="Times New Roman" w:hAnsi="Times New Roman"/>
      </w:rPr>
      <w:fldChar w:fldCharType="begin"/>
    </w:r>
    <w:r w:rsidRPr="007F7665">
      <w:rPr>
        <w:rFonts w:ascii="Times New Roman" w:hAnsi="Times New Roman"/>
      </w:rPr>
      <w:instrText xml:space="preserve"> PAGE   \* MERGEFORMAT </w:instrText>
    </w:r>
    <w:r w:rsidRPr="007F766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F7665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4"/>
    <w:rsid w:val="007D0FC4"/>
    <w:rsid w:val="009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C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-v0CAP">
    <w:name w:val="PH-v0 / CAP"/>
    <w:basedOn w:val="Normal"/>
    <w:uiPriority w:val="99"/>
    <w:rsid w:val="007D0FC4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MN-v0TXT">
    <w:name w:val="MN-v0 / TXT"/>
    <w:basedOn w:val="Normal"/>
    <w:uiPriority w:val="99"/>
    <w:rsid w:val="007D0FC4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D0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FC4"/>
    <w:rPr>
      <w:rFonts w:ascii="Cambria" w:eastAsia="Times New Roman" w:hAnsi="Cambria" w:cs="Times New Roman"/>
      <w:sz w:val="24"/>
      <w:szCs w:val="24"/>
    </w:rPr>
  </w:style>
  <w:style w:type="paragraph" w:customStyle="1" w:styleId="FMTOCe-i3T">
    <w:name w:val="FM / TOC / e-i3 / T"/>
    <w:basedOn w:val="Normal"/>
    <w:uiPriority w:val="99"/>
    <w:rsid w:val="007D0FC4"/>
    <w:pPr>
      <w:widowControl w:val="0"/>
      <w:suppressAutoHyphens/>
      <w:autoSpaceDE w:val="0"/>
      <w:autoSpaceDN w:val="0"/>
      <w:adjustRightInd w:val="0"/>
      <w:spacing w:after="20" w:line="260" w:lineRule="atLeast"/>
      <w:ind w:left="240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FMTOCe-i1T">
    <w:name w:val="FM / TOC / e-i1 / T"/>
    <w:basedOn w:val="Normal"/>
    <w:uiPriority w:val="99"/>
    <w:rsid w:val="007D0FC4"/>
    <w:pPr>
      <w:widowControl w:val="0"/>
      <w:suppressAutoHyphens/>
      <w:autoSpaceDE w:val="0"/>
      <w:autoSpaceDN w:val="0"/>
      <w:adjustRightInd w:val="0"/>
      <w:spacing w:before="120" w:after="40" w:line="280" w:lineRule="atLeast"/>
      <w:textAlignment w:val="center"/>
    </w:pPr>
    <w:rPr>
      <w:rFonts w:ascii="MinionPro-Bold" w:hAnsi="MinionPro-Bold" w:cs="MinionPro-Bold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C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-v0CAP">
    <w:name w:val="PH-v0 / CAP"/>
    <w:basedOn w:val="Normal"/>
    <w:uiPriority w:val="99"/>
    <w:rsid w:val="007D0FC4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MN-v0TXT">
    <w:name w:val="MN-v0 / TXT"/>
    <w:basedOn w:val="Normal"/>
    <w:uiPriority w:val="99"/>
    <w:rsid w:val="007D0FC4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D0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FC4"/>
    <w:rPr>
      <w:rFonts w:ascii="Cambria" w:eastAsia="Times New Roman" w:hAnsi="Cambria" w:cs="Times New Roman"/>
      <w:sz w:val="24"/>
      <w:szCs w:val="24"/>
    </w:rPr>
  </w:style>
  <w:style w:type="paragraph" w:customStyle="1" w:styleId="FMTOCe-i3T">
    <w:name w:val="FM / TOC / e-i3 / T"/>
    <w:basedOn w:val="Normal"/>
    <w:uiPriority w:val="99"/>
    <w:rsid w:val="007D0FC4"/>
    <w:pPr>
      <w:widowControl w:val="0"/>
      <w:suppressAutoHyphens/>
      <w:autoSpaceDE w:val="0"/>
      <w:autoSpaceDN w:val="0"/>
      <w:adjustRightInd w:val="0"/>
      <w:spacing w:after="20" w:line="260" w:lineRule="atLeast"/>
      <w:ind w:left="240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FMTOCe-i1T">
    <w:name w:val="FM / TOC / e-i1 / T"/>
    <w:basedOn w:val="Normal"/>
    <w:uiPriority w:val="99"/>
    <w:rsid w:val="007D0FC4"/>
    <w:pPr>
      <w:widowControl w:val="0"/>
      <w:suppressAutoHyphens/>
      <w:autoSpaceDE w:val="0"/>
      <w:autoSpaceDN w:val="0"/>
      <w:adjustRightInd w:val="0"/>
      <w:spacing w:before="120" w:after="40" w:line="280" w:lineRule="atLeast"/>
      <w:textAlignment w:val="center"/>
    </w:pPr>
    <w:rPr>
      <w:rFonts w:ascii="MinionPro-Bold" w:hAnsi="MinionPro-Bold" w:cs="MinionPro-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2015-07-09T15:14:00Z</dcterms:created>
  <dcterms:modified xsi:type="dcterms:W3CDTF">2015-07-09T15:14:00Z</dcterms:modified>
</cp:coreProperties>
</file>